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drawing>
          <wp:inline distB="114300" distT="114300" distL="114300" distR="114300">
            <wp:extent cx="3276600" cy="1066800"/>
            <wp:effectExtent b="0" l="0" r="0" t="0"/>
            <wp:docPr descr="Resultado de imagen para ucsc logo" id="2" name="image03.png"/>
            <a:graphic>
              <a:graphicData uri="http://schemas.openxmlformats.org/drawingml/2006/picture">
                <pic:pic>
                  <pic:nvPicPr>
                    <pic:cNvPr descr="Resultado de imagen para ucsc logo" id="0" name="image03.png"/>
                    <pic:cNvPicPr preferRelativeResize="0"/>
                  </pic:nvPicPr>
                  <pic:blipFill>
                    <a:blip r:embed="rId5"/>
                    <a:srcRect b="0" l="0" r="0" t="0"/>
                    <a:stretch>
                      <a:fillRect/>
                    </a:stretch>
                  </pic:blipFill>
                  <pic:spPr>
                    <a:xfrm>
                      <a:off x="0" y="0"/>
                      <a:ext cx="3276600" cy="1066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60"/>
          <w:szCs w:val="60"/>
          <w:rtl w:val="0"/>
        </w:rPr>
        <w:t xml:space="preserve">MDD l: </w:t>
      </w:r>
    </w:p>
    <w:p w:rsidR="00000000" w:rsidDel="00000000" w:rsidP="00000000" w:rsidRDefault="00000000" w:rsidRPr="00000000">
      <w:pPr>
        <w:contextualSpacing w:val="0"/>
        <w:jc w:val="center"/>
      </w:pPr>
      <w:r w:rsidDel="00000000" w:rsidR="00000000" w:rsidRPr="00000000">
        <w:rPr>
          <w:b w:val="1"/>
          <w:sz w:val="60"/>
          <w:szCs w:val="60"/>
          <w:rtl w:val="0"/>
        </w:rPr>
        <w:t xml:space="preserve">Contextual Factors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center"/>
      </w:pPr>
      <w:r w:rsidDel="00000000" w:rsidR="00000000" w:rsidRPr="00000000">
        <w:rPr>
          <w:sz w:val="24"/>
          <w:szCs w:val="24"/>
          <w:rtl w:val="0"/>
        </w:rPr>
        <w:t xml:space="preserve">                                                                              </w:t>
      </w:r>
      <w:r w:rsidDel="00000000" w:rsidR="00000000" w:rsidRPr="00000000">
        <w:rPr>
          <w:b w:val="1"/>
          <w:sz w:val="24"/>
          <w:szCs w:val="24"/>
          <w:rtl w:val="0"/>
        </w:rPr>
        <w:t xml:space="preserve">  Students:</w:t>
      </w:r>
      <w:r w:rsidDel="00000000" w:rsidR="00000000" w:rsidRPr="00000000">
        <w:rPr>
          <w:sz w:val="24"/>
          <w:szCs w:val="24"/>
          <w:rtl w:val="0"/>
        </w:rPr>
        <w:t xml:space="preserve"> Luis Gutierrez O</w:t>
      </w:r>
    </w:p>
    <w:p w:rsidR="00000000" w:rsidDel="00000000" w:rsidP="00000000" w:rsidRDefault="00000000" w:rsidRPr="00000000">
      <w:pPr>
        <w:contextualSpacing w:val="0"/>
        <w:jc w:val="center"/>
      </w:pPr>
      <w:r w:rsidDel="00000000" w:rsidR="00000000" w:rsidRPr="00000000">
        <w:rPr>
          <w:sz w:val="24"/>
          <w:szCs w:val="24"/>
          <w:rtl w:val="0"/>
        </w:rPr>
        <w:t xml:space="preserve">                                                                                                Alexa Reichelt B                        </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rtl w:val="0"/>
        </w:rPr>
        <w:t xml:space="preserve">                                                                                                   </w:t>
      </w:r>
      <w:r w:rsidDel="00000000" w:rsidR="00000000" w:rsidRPr="00000000">
        <w:rPr>
          <w:b w:val="1"/>
          <w:sz w:val="24"/>
          <w:szCs w:val="24"/>
          <w:rtl w:val="0"/>
        </w:rPr>
        <w:t xml:space="preserve"> Teacher:</w:t>
      </w:r>
      <w:r w:rsidDel="00000000" w:rsidR="00000000" w:rsidRPr="00000000">
        <w:rPr>
          <w:sz w:val="24"/>
          <w:szCs w:val="24"/>
          <w:rtl w:val="0"/>
        </w:rPr>
        <w:t xml:space="preserve"> Carolina Roja</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rtl w:val="0"/>
        </w:rPr>
        <w:t xml:space="preserve">Pedagogical practice I</w:t>
      </w:r>
    </w:p>
    <w:p w:rsidR="00000000" w:rsidDel="00000000" w:rsidP="00000000" w:rsidRDefault="00000000" w:rsidRPr="00000000">
      <w:pPr>
        <w:contextualSpacing w:val="0"/>
        <w:jc w:val="center"/>
      </w:pPr>
      <w:r w:rsidDel="00000000" w:rsidR="00000000" w:rsidRPr="00000000">
        <w:rPr>
          <w:sz w:val="24"/>
          <w:szCs w:val="24"/>
          <w:rtl w:val="0"/>
        </w:rPr>
        <w:t xml:space="preserve">Concepción, 9th October 2016</w:t>
      </w:r>
    </w:p>
    <w:p w:rsidR="00000000" w:rsidDel="00000000" w:rsidP="00000000" w:rsidRDefault="00000000" w:rsidRPr="00000000">
      <w:pPr>
        <w:contextualSpacing w:val="0"/>
        <w:jc w:val="center"/>
        <w:sectPr>
          <w:headerReference r:id="rId6" w:type="default"/>
          <w:footerReference r:id="rId7" w:type="default"/>
          <w:pgSz w:h="15840" w:w="12240"/>
          <w:pgMar w:bottom="1418" w:top="1418" w:left="1418" w:right="1418"/>
          <w:pgNumType w:start="1"/>
        </w:sect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9394"/>
        </w:tabs>
        <w:spacing w:after="100" w:before="0" w:line="360" w:lineRule="auto"/>
        <w:contextualSpacing w:val="0"/>
        <w:jc w:val="both"/>
      </w:pPr>
      <w:hyperlink w:anchor="_Toc418865926">
        <w:r w:rsidDel="00000000" w:rsidR="00000000" w:rsidRPr="00000000">
          <w:rPr>
            <w:rtl w:val="0"/>
          </w:rPr>
        </w:r>
      </w:hyperlink>
    </w:p>
    <w:p w:rsidR="00000000" w:rsidDel="00000000" w:rsidP="00000000" w:rsidRDefault="00000000" w:rsidRPr="00000000">
      <w:pPr>
        <w:pStyle w:val="Heading1"/>
        <w:contextualSpacing w:val="0"/>
        <w:jc w:val="center"/>
      </w:pPr>
      <w:bookmarkStart w:colFirst="0" w:colLast="0" w:name="_5luqjri1edy" w:id="0"/>
      <w:bookmarkEnd w:id="0"/>
      <w:r w:rsidDel="00000000" w:rsidR="00000000" w:rsidRPr="00000000">
        <w:rPr>
          <w:sz w:val="24"/>
          <w:szCs w:val="24"/>
          <w:rtl w:val="0"/>
        </w:rPr>
        <w:t xml:space="preserve">Teacher work simple</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Lesson Title: </w:t>
      </w:r>
      <w:r w:rsidDel="00000000" w:rsidR="00000000" w:rsidRPr="00000000">
        <w:rPr>
          <w:sz w:val="24"/>
          <w:szCs w:val="24"/>
          <w:rtl w:val="0"/>
        </w:rPr>
        <w:t xml:space="preserve">English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Grade Level: </w:t>
      </w:r>
      <w:r w:rsidDel="00000000" w:rsidR="00000000" w:rsidRPr="00000000">
        <w:rPr>
          <w:sz w:val="24"/>
          <w:szCs w:val="24"/>
          <w:rtl w:val="0"/>
        </w:rPr>
        <w:t xml:space="preserve">Third grade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UCSC Supervisor: </w:t>
      </w:r>
      <w:r w:rsidDel="00000000" w:rsidR="00000000" w:rsidRPr="00000000">
        <w:rPr>
          <w:sz w:val="24"/>
          <w:szCs w:val="24"/>
          <w:rtl w:val="0"/>
        </w:rPr>
        <w:t xml:space="preserve">Carolina Rojas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Mentor Teacher:</w:t>
      </w:r>
      <w:r w:rsidDel="00000000" w:rsidR="00000000" w:rsidRPr="00000000">
        <w:rPr>
          <w:sz w:val="24"/>
          <w:szCs w:val="24"/>
          <w:rtl w:val="0"/>
        </w:rPr>
        <w:t xml:space="preserve"> Tatiana Neira Larronde.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fob9te" w:id="1"/>
      <w:bookmarkEnd w:id="1"/>
      <w:r w:rsidDel="00000000" w:rsidR="00000000" w:rsidRPr="00000000">
        <w:rPr>
          <w:sz w:val="24"/>
          <w:szCs w:val="24"/>
          <w:rtl w:val="0"/>
        </w:rPr>
        <w:t xml:space="preserve">Contextual Factors</w:t>
      </w:r>
    </w:p>
    <w:p w:rsidR="00000000" w:rsidDel="00000000" w:rsidP="00000000" w:rsidRDefault="00000000" w:rsidRPr="00000000">
      <w:pPr>
        <w:contextualSpacing w:val="0"/>
      </w:pPr>
      <w:r w:rsidDel="00000000" w:rsidR="00000000" w:rsidRPr="00000000">
        <w:rPr>
          <w:b w:val="1"/>
          <w:sz w:val="24"/>
          <w:szCs w:val="24"/>
          <w:rtl w:val="0"/>
        </w:rPr>
        <w:t xml:space="preserve">MDD Standard</w:t>
      </w:r>
    </w:p>
    <w:p w:rsidR="00000000" w:rsidDel="00000000" w:rsidP="00000000" w:rsidRDefault="00000000" w:rsidRPr="00000000">
      <w:pPr>
        <w:spacing w:after="0" w:line="288" w:lineRule="auto"/>
        <w:contextualSpacing w:val="0"/>
      </w:pPr>
      <w:r w:rsidDel="00000000" w:rsidR="00000000" w:rsidRPr="00000000">
        <w:rPr>
          <w:sz w:val="24"/>
          <w:szCs w:val="24"/>
          <w:rtl w:val="0"/>
        </w:rPr>
        <w:t xml:space="preserve">The teacher candidate collects data regarding the institutional and classroom contexts, the characteristics of the pupils as a group and its diversity, using this information to plan and deliver instruction.</w:t>
      </w:r>
    </w:p>
    <w:p w:rsidR="00000000" w:rsidDel="00000000" w:rsidP="00000000" w:rsidRDefault="00000000" w:rsidRPr="00000000">
      <w:pPr>
        <w:spacing w:after="0" w:line="288" w:lineRule="auto"/>
        <w:contextualSpacing w:val="0"/>
      </w:pPr>
      <w:r w:rsidDel="00000000" w:rsidR="00000000" w:rsidRPr="00000000">
        <w:rPr>
          <w:rtl w:val="0"/>
        </w:rPr>
      </w:r>
    </w:p>
    <w:p w:rsidR="00000000" w:rsidDel="00000000" w:rsidP="00000000" w:rsidRDefault="00000000" w:rsidRPr="00000000">
      <w:pPr>
        <w:pStyle w:val="Heading2"/>
        <w:numPr>
          <w:ilvl w:val="0"/>
          <w:numId w:val="1"/>
        </w:numPr>
        <w:rPr/>
      </w:pPr>
      <w:bookmarkStart w:colFirst="0" w:colLast="0" w:name="_3znysh7" w:id="2"/>
      <w:bookmarkEnd w:id="2"/>
      <w:r w:rsidDel="00000000" w:rsidR="00000000" w:rsidRPr="00000000">
        <w:rPr>
          <w:b w:val="1"/>
          <w:color w:val="000000"/>
          <w:rtl w:val="0"/>
        </w:rPr>
        <w:t xml:space="preserve">Community in which the </w:t>
      </w:r>
      <w:r w:rsidDel="00000000" w:rsidR="00000000" w:rsidRPr="00000000">
        <w:rPr>
          <w:rtl w:val="0"/>
        </w:rPr>
        <w:t xml:space="preserve">University </w:t>
      </w:r>
      <w:r w:rsidDel="00000000" w:rsidR="00000000" w:rsidRPr="00000000">
        <w:rPr>
          <w:b w:val="1"/>
          <w:color w:val="000000"/>
          <w:rtl w:val="0"/>
        </w:rPr>
        <w:t xml:space="preserve">is located and/or serves municipality or owner and </w:t>
      </w:r>
      <w:r w:rsidDel="00000000" w:rsidR="00000000" w:rsidRPr="00000000">
        <w:rPr>
          <w:rtl w:val="0"/>
        </w:rPr>
        <w:t xml:space="preserve">U</w:t>
      </w:r>
      <w:r w:rsidDel="00000000" w:rsidR="00000000" w:rsidRPr="00000000">
        <w:rPr>
          <w:b w:val="1"/>
          <w:color w:val="000000"/>
          <w:rtl w:val="0"/>
        </w:rPr>
        <w:t xml:space="preserve"> factor</w:t>
      </w:r>
    </w:p>
    <w:p w:rsidR="00000000" w:rsidDel="00000000" w:rsidP="00000000" w:rsidRDefault="00000000" w:rsidRPr="00000000">
      <w:pPr>
        <w:spacing w:after="0" w:line="288" w:lineRule="auto"/>
        <w:contextualSpacing w:val="0"/>
        <w:rPr/>
      </w:pPr>
      <w:r w:rsidDel="00000000" w:rsidR="00000000" w:rsidRPr="00000000">
        <w:rPr>
          <w:sz w:val="24"/>
          <w:szCs w:val="24"/>
          <w:rtl w:val="0"/>
        </w:rPr>
        <w:t xml:space="preserve">UCSC is a traditional, autonomous and public domain university from La región del BioBío, Chile. The university belongs to Consejo de Rectores and its activities are developed in several campus around the region, which are; Campus San Andrés, Santo Domingo Talcahuano, Chillán, Los Ángeles y Cañete. Its main campus, San Andrés, is located in Alonso de Ribera, Concepción (Capital city of Region del BioBío).</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b w:val="1"/>
          <w:sz w:val="24"/>
          <w:szCs w:val="24"/>
          <w:rtl w:val="0"/>
        </w:rPr>
        <w:t xml:space="preserve">In the University</w:t>
      </w:r>
    </w:p>
    <w:p w:rsidR="00000000" w:rsidDel="00000000" w:rsidP="00000000" w:rsidRDefault="00000000" w:rsidRPr="00000000">
      <w:pPr>
        <w:spacing w:after="0" w:before="0" w:line="240" w:lineRule="auto"/>
        <w:contextualSpacing w:val="0"/>
        <w:jc w:val="center"/>
      </w:pPr>
      <w:r w:rsidDel="00000000" w:rsidR="00000000" w:rsidRPr="00000000">
        <w:rPr>
          <w:b w:val="1"/>
          <w:sz w:val="24"/>
          <w:szCs w:val="24"/>
          <w:rtl w:val="0"/>
        </w:rPr>
        <w:t xml:space="preserve"> (Universidad Catolica de la Santísima Concepción)</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tbl>
      <w:tblPr>
        <w:tblStyle w:val="Table1"/>
        <w:bidiVisual w:val="0"/>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2"/>
        <w:gridCol w:w="4702"/>
        <w:tblGridChange w:id="0">
          <w:tblGrid>
            <w:gridCol w:w="4702"/>
            <w:gridCol w:w="4702"/>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University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Number of students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Universidad Católica de la Santisima Concepcion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12.000 aproximately</w:t>
            </w:r>
          </w:p>
        </w:tc>
      </w:tr>
    </w:tbl>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tbl>
      <w:tblPr>
        <w:tblStyle w:val="Table2"/>
        <w:bidiVisual w:val="0"/>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2"/>
        <w:gridCol w:w="4702"/>
        <w:tblGridChange w:id="0">
          <w:tblGrid>
            <w:gridCol w:w="4702"/>
            <w:gridCol w:w="4702"/>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English Pedagogy</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(First year Students)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Number of Students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    90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Number of Sections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4</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PSU Average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540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English at school average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5.6</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Percentage of students from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Concepción City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80%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Percentage of students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from different zones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20%</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UCSC possess a privileged location that allows almost every students, teachers and staff members to arrive directly into the campus. The University activities starts at 8.10 a.m until 7.40pm approximately, from Monday to Friday. </w:t>
      </w:r>
    </w:p>
    <w:p w:rsidR="00000000" w:rsidDel="00000000" w:rsidP="00000000" w:rsidRDefault="00000000" w:rsidRPr="00000000">
      <w:pPr>
        <w:contextualSpacing w:val="0"/>
      </w:pPr>
      <w:r w:rsidDel="00000000" w:rsidR="00000000" w:rsidRPr="00000000">
        <w:rPr>
          <w:sz w:val="24"/>
          <w:szCs w:val="24"/>
          <w:rtl w:val="0"/>
        </w:rPr>
        <w:t xml:space="preserve">Universidad Católica de la Santísima Concepción provides several internal benefits to its students such as: Scholarships, Food (Pastoral) and Money and transportation support. Moreover, the University as part of Consejo de Rectores grants students with studies, food (JUNAEB), transportation (TNE) scholarships, State and Private loans.</w:t>
      </w:r>
    </w:p>
    <w:p w:rsidR="00000000" w:rsidDel="00000000" w:rsidP="00000000" w:rsidRDefault="00000000" w:rsidRPr="00000000">
      <w:pPr>
        <w:contextualSpacing w:val="0"/>
      </w:pPr>
      <w:r w:rsidDel="00000000" w:rsidR="00000000" w:rsidRPr="00000000">
        <w:rPr>
          <w:sz w:val="24"/>
          <w:szCs w:val="24"/>
          <w:rtl w:val="0"/>
        </w:rPr>
        <w:t xml:space="preserve">The Institution holds a main library, Gymnasium, multi-sports field, study room, large green areas and computer rooms with LAN and WIFI connections in every faculty and in the entire campus.</w:t>
      </w:r>
    </w:p>
    <w:p w:rsidR="00000000" w:rsidDel="00000000" w:rsidP="00000000" w:rsidRDefault="00000000" w:rsidRPr="00000000">
      <w:pPr>
        <w:spacing w:after="0" w:line="288" w:lineRule="auto"/>
        <w:ind w:left="0" w:firstLine="0"/>
        <w:contextualSpacing w:val="0"/>
      </w:pPr>
      <w:r w:rsidDel="00000000" w:rsidR="00000000" w:rsidRPr="00000000">
        <w:rPr>
          <w:b w:val="1"/>
          <w:sz w:val="24"/>
          <w:szCs w:val="24"/>
          <w:rtl w:val="0"/>
        </w:rPr>
        <w:t xml:space="preserve">1.1. </w:t>
      </w:r>
      <w:r w:rsidDel="00000000" w:rsidR="00000000" w:rsidRPr="00000000">
        <w:rPr>
          <w:b w:val="1"/>
          <w:sz w:val="24"/>
          <w:szCs w:val="24"/>
          <w:rtl w:val="0"/>
        </w:rPr>
        <w:t xml:space="preserve"> How These Factors May Impact My Lessons:</w:t>
      </w:r>
      <w:r w:rsidDel="00000000" w:rsidR="00000000" w:rsidRPr="00000000">
        <w:rPr>
          <w:sz w:val="24"/>
          <w:szCs w:val="24"/>
          <w:rtl w:val="0"/>
        </w:rPr>
        <w:t xml:space="preserve"> </w:t>
      </w:r>
    </w:p>
    <w:p w:rsidR="00000000" w:rsidDel="00000000" w:rsidP="00000000" w:rsidRDefault="00000000" w:rsidRPr="00000000">
      <w:pPr>
        <w:spacing w:after="0" w:line="288" w:lineRule="auto"/>
        <w:ind w:left="0" w:firstLine="0"/>
        <w:contextualSpacing w:val="0"/>
      </w:pPr>
      <w:r w:rsidDel="00000000" w:rsidR="00000000" w:rsidRPr="00000000">
        <w:rPr>
          <w:rtl w:val="0"/>
        </w:rPr>
      </w:r>
    </w:p>
    <w:p w:rsidR="00000000" w:rsidDel="00000000" w:rsidP="00000000" w:rsidRDefault="00000000" w:rsidRPr="00000000">
      <w:pPr>
        <w:spacing w:after="0" w:line="288" w:lineRule="auto"/>
        <w:ind w:left="0" w:firstLine="0"/>
        <w:contextualSpacing w:val="0"/>
      </w:pPr>
      <w:r w:rsidDel="00000000" w:rsidR="00000000" w:rsidRPr="00000000">
        <w:rPr>
          <w:sz w:val="24"/>
          <w:szCs w:val="24"/>
          <w:rtl w:val="0"/>
        </w:rPr>
        <w:t xml:space="preserve">Explain specific ways that these factors may impact your lesson topics, teaching strategies, assessment techniques, etc. </w:t>
      </w:r>
    </w:p>
    <w:p w:rsidR="00000000" w:rsidDel="00000000" w:rsidP="00000000" w:rsidRDefault="00000000" w:rsidRPr="00000000">
      <w:pPr>
        <w:spacing w:after="0" w:line="288"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We consider that the University infrastructure allow to encourage the learning process. Furthermore, the connections between local and foreign Universities permits students to have international experiences, which will be quite beneficial for us, in terms of learning an L2. In addition, UCSC organizes numerous extra-curricular activities that students and the university members in general embrace widely in order to have a proper social life within the campus. Additionally, the fact that the University receives students from all types of social contexts is a perfect opportunity to have a wider view and comprehension about the reality of our society. Lasty, the level of the academic corpus of our Institution, which is quite respectable, is essential to us, as students, to be witness of the methodology and the didactics techniques that the teachers use, in order to incorporate them in our own teaching experiences.</w:t>
      </w:r>
      <w:r w:rsidDel="00000000" w:rsidR="00000000" w:rsidRPr="00000000">
        <w:rPr>
          <w:rtl w:val="0"/>
        </w:rPr>
      </w:r>
    </w:p>
    <w:p w:rsidR="00000000" w:rsidDel="00000000" w:rsidP="00000000" w:rsidRDefault="00000000" w:rsidRPr="00000000">
      <w:pPr>
        <w:pStyle w:val="Heading2"/>
        <w:numPr>
          <w:ilvl w:val="0"/>
          <w:numId w:val="1"/>
        </w:numPr>
        <w:spacing w:line="360" w:lineRule="auto"/>
        <w:rPr/>
      </w:pPr>
      <w:bookmarkStart w:colFirst="0" w:colLast="0" w:name="_tpuopvihqs0d" w:id="3"/>
      <w:bookmarkEnd w:id="3"/>
      <w:r w:rsidDel="00000000" w:rsidR="00000000" w:rsidRPr="00000000">
        <w:rPr>
          <w:rtl w:val="0"/>
        </w:rPr>
        <w:t xml:space="preserve">Student Characteristics and Their Instructional Implications</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rtl w:val="0"/>
        </w:rPr>
        <w:t xml:space="preserve"> We observed two female students from first year, in the same classes with Miss Tatiana Neira as the teacher in charge of Use of English in Communicative competences.</w:t>
      </w:r>
    </w:p>
    <w:p w:rsidR="00000000" w:rsidDel="00000000" w:rsidP="00000000" w:rsidRDefault="00000000" w:rsidRPr="00000000">
      <w:pPr>
        <w:contextualSpacing w:val="0"/>
      </w:pPr>
      <w:r w:rsidDel="00000000" w:rsidR="00000000" w:rsidRPr="00000000">
        <w:rPr>
          <w:b w:val="1"/>
          <w:sz w:val="24"/>
          <w:szCs w:val="24"/>
          <w:rtl w:val="0"/>
        </w:rPr>
        <w:t xml:space="preserve">2.1. Description of First Characteristic of Student(s) in this Class:</w:t>
      </w:r>
    </w:p>
    <w:p w:rsidR="00000000" w:rsidDel="00000000" w:rsidP="00000000" w:rsidRDefault="00000000" w:rsidRPr="00000000">
      <w:pPr>
        <w:contextualSpacing w:val="0"/>
      </w:pPr>
      <w:r w:rsidDel="00000000" w:rsidR="00000000" w:rsidRPr="00000000">
        <w:rPr>
          <w:sz w:val="24"/>
          <w:szCs w:val="24"/>
          <w:rtl w:val="0"/>
        </w:rPr>
        <w:t xml:space="preserve">  The first student has 18 years old, she likes sports, cats, and share with her friends. Most of the classes she sat at the back of the classroom with one classmate, both are very quiet students and they hardly ever participate in classes, unless the teacher interact directly to them. With this been established, we consider that the student do not have a high level of english knowledge, and her pronunciation is not the best either. We can take this factors into consideration, and claim that the learner do not feel confident speaking during the lessons.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2.1. How This Characteristic Will Impact my Lesson:</w:t>
      </w:r>
    </w:p>
    <w:p w:rsidR="00000000" w:rsidDel="00000000" w:rsidP="00000000" w:rsidRDefault="00000000" w:rsidRPr="00000000">
      <w:pPr>
        <w:contextualSpacing w:val="0"/>
      </w:pPr>
      <w:r w:rsidDel="00000000" w:rsidR="00000000" w:rsidRPr="00000000">
        <w:rPr>
          <w:sz w:val="24"/>
          <w:szCs w:val="24"/>
          <w:rtl w:val="0"/>
        </w:rPr>
        <w:t xml:space="preserve">We consider that if she were the one that were chosen to be in our tutorial, and giving the fact that our classes will possess a reduced number of students, it might have a positive impact on her, and us at the same time, due to the fact that the classes will be more personalized for her and the rest of the learners. On one hand, It can increase the possibility for her to improve her pronunciation and english language level. On the other hand, for us as teacher to be, it would be useful to work with a student that do not possess an accurate level of english, and help her to achieve more knowledge in the second language, due to some researchers claims that classes should be emphasized in mastery, understanding, and improving skills and knowledge, rather than create a competitive environment in which students with a good level will improve, and those with a lower level will be frustrated and unmotivated (Mecee &amp; Anderman, 2006).</w:t>
      </w:r>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pPr>
        <w:pStyle w:val="Heading2"/>
        <w:ind w:left="0"/>
        <w:contextualSpacing w:val="0"/>
      </w:pPr>
      <w:bookmarkStart w:colFirst="0" w:colLast="0" w:name="_1t3h5sf" w:id="4"/>
      <w:bookmarkEnd w:id="4"/>
      <w:r w:rsidDel="00000000" w:rsidR="00000000" w:rsidRPr="00000000">
        <w:rPr>
          <w:rtl w:val="0"/>
        </w:rPr>
        <w:t xml:space="preserve">2</w:t>
      </w:r>
      <w:r w:rsidDel="00000000" w:rsidR="00000000" w:rsidRPr="00000000">
        <w:rPr>
          <w:rtl w:val="0"/>
        </w:rPr>
        <w:t xml:space="preserve">.2. Description of Second Characteristic of Students in this Class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The second student it is also a female, she has 19 years old and she loves music, singing and play the guitar. Most of the classes that we had attend, we noticed that she has a high participation in class, in comparison with their classmates. Moreover, she had shown a good level of communication within the lessons.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2.2. How This Characteristic Will Impact my Lesson</w:t>
      </w:r>
    </w:p>
    <w:p w:rsidR="00000000" w:rsidDel="00000000" w:rsidP="00000000" w:rsidRDefault="00000000" w:rsidRPr="00000000">
      <w:pPr>
        <w:contextualSpacing w:val="0"/>
      </w:pPr>
      <w:r w:rsidDel="00000000" w:rsidR="00000000" w:rsidRPr="00000000">
        <w:rPr>
          <w:sz w:val="24"/>
          <w:szCs w:val="24"/>
          <w:rtl w:val="0"/>
        </w:rPr>
        <w:t xml:space="preserve">Taking into account that this student has a well level on English, and with our experience in language teaching, we could present her different techniques that allow</w:t>
      </w:r>
      <w:r w:rsidDel="00000000" w:rsidR="00000000" w:rsidRPr="00000000">
        <w:rPr>
          <w:sz w:val="24"/>
          <w:szCs w:val="24"/>
          <w:rtl w:val="0"/>
        </w:rPr>
        <w:t xml:space="preserve"> her to improve </w:t>
      </w:r>
      <w:r w:rsidDel="00000000" w:rsidR="00000000" w:rsidRPr="00000000">
        <w:rPr>
          <w:sz w:val="24"/>
          <w:szCs w:val="24"/>
          <w:rtl w:val="0"/>
        </w:rPr>
        <w:t xml:space="preserve">her strengths and enrich her skills, such as; practice new vocabulary, look up for synonyms and communicate with native speaker if she has the opportunity. Regarding this, we can make a great use on her current disposition and attitude by make her an influence for other learners. According to Steinmayr &amp; Spinath (2009) domain specific abilities and awareness of strengths are fundamental factors on how student face a new subject or new topics.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numPr>
          <w:ilvl w:val="0"/>
          <w:numId w:val="1"/>
        </w:numPr>
        <w:rPr/>
      </w:pPr>
      <w:bookmarkStart w:colFirst="0" w:colLast="0" w:name="_4d34og8" w:id="5"/>
      <w:bookmarkEnd w:id="5"/>
      <w:r w:rsidDel="00000000" w:rsidR="00000000" w:rsidRPr="00000000">
        <w:rPr>
          <w:b w:val="1"/>
          <w:color w:val="000000"/>
          <w:rtl w:val="0"/>
        </w:rPr>
        <w:t xml:space="preserve">Physical </w:t>
      </w:r>
      <w:r w:rsidDel="00000000" w:rsidR="00000000" w:rsidRPr="00000000">
        <w:rPr>
          <w:rtl w:val="0"/>
        </w:rPr>
        <w:t xml:space="preserve">a</w:t>
      </w:r>
      <w:r w:rsidDel="00000000" w:rsidR="00000000" w:rsidRPr="00000000">
        <w:rPr>
          <w:b w:val="1"/>
          <w:color w:val="000000"/>
          <w:rtl w:val="0"/>
        </w:rPr>
        <w:t xml:space="preserve">spects of the </w:t>
      </w:r>
      <w:r w:rsidDel="00000000" w:rsidR="00000000" w:rsidRPr="00000000">
        <w:rPr>
          <w:rtl w:val="0"/>
        </w:rPr>
        <w:t xml:space="preserve">c</w:t>
      </w:r>
      <w:r w:rsidDel="00000000" w:rsidR="00000000" w:rsidRPr="00000000">
        <w:rPr>
          <w:b w:val="1"/>
          <w:color w:val="000000"/>
          <w:rtl w:val="0"/>
        </w:rPr>
        <w:t xml:space="preserve">lassroom and </w:t>
      </w:r>
      <w:r w:rsidDel="00000000" w:rsidR="00000000" w:rsidRPr="00000000">
        <w:rPr>
          <w:rtl w:val="0"/>
        </w:rPr>
        <w:t xml:space="preserve">t</w:t>
      </w:r>
      <w:r w:rsidDel="00000000" w:rsidR="00000000" w:rsidRPr="00000000">
        <w:rPr>
          <w:b w:val="1"/>
          <w:color w:val="000000"/>
          <w:rtl w:val="0"/>
        </w:rPr>
        <w:t xml:space="preserve">heir Instructional </w:t>
      </w:r>
      <w:r w:rsidDel="00000000" w:rsidR="00000000" w:rsidRPr="00000000">
        <w:rPr>
          <w:rtl w:val="0"/>
        </w:rPr>
        <w:t xml:space="preserve">i</w:t>
      </w:r>
      <w:r w:rsidDel="00000000" w:rsidR="00000000" w:rsidRPr="00000000">
        <w:rPr>
          <w:b w:val="1"/>
          <w:color w:val="000000"/>
          <w:rtl w:val="0"/>
        </w:rPr>
        <w:t xml:space="preserve">mplications</w:t>
      </w:r>
    </w:p>
    <w:p w:rsidR="00000000" w:rsidDel="00000000" w:rsidP="00000000" w:rsidRDefault="00000000" w:rsidRPr="00000000">
      <w:pPr>
        <w:contextualSpacing w:val="0"/>
      </w:pPr>
      <w:r w:rsidDel="00000000" w:rsidR="00000000" w:rsidRPr="00000000">
        <w:rPr>
          <w:sz w:val="24"/>
          <w:szCs w:val="24"/>
          <w:rtl w:val="0"/>
        </w:rPr>
        <w:t xml:space="preserve">Below, describe how two physical aspects of the classroom you observed (e.g., posters, room arrangement, technology) might impact the way you instruct students, for example, planning, motivation, management, or assessment. For each example, give a specific instructional implication that will influence how you plan and implement your instruction.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numPr>
          <w:ilvl w:val="1"/>
          <w:numId w:val="1"/>
        </w:numPr>
        <w:rPr>
          <w:sz w:val="24"/>
          <w:szCs w:val="24"/>
        </w:rPr>
      </w:pPr>
      <w:bookmarkStart w:colFirst="0" w:colLast="0" w:name="_2s8eyo1" w:id="6"/>
      <w:bookmarkEnd w:id="6"/>
      <w:r w:rsidDel="00000000" w:rsidR="00000000" w:rsidRPr="00000000">
        <w:rPr>
          <w:sz w:val="24"/>
          <w:szCs w:val="24"/>
          <w:rtl w:val="0"/>
        </w:rPr>
        <w:t xml:space="preserve">Description of First Physical Aspect</w:t>
      </w:r>
    </w:p>
    <w:p w:rsidR="00000000" w:rsidDel="00000000" w:rsidP="00000000" w:rsidRDefault="00000000" w:rsidRPr="00000000">
      <w:pPr>
        <w:contextualSpacing w:val="0"/>
      </w:pPr>
      <w:r w:rsidDel="00000000" w:rsidR="00000000" w:rsidRPr="00000000">
        <w:rPr>
          <w:sz w:val="24"/>
          <w:szCs w:val="24"/>
          <w:rtl w:val="0"/>
        </w:rPr>
        <w:t xml:space="preserve">Classroom arrangement</w:t>
      </w:r>
    </w:p>
    <w:p w:rsidR="00000000" w:rsidDel="00000000" w:rsidP="00000000" w:rsidRDefault="00000000" w:rsidRPr="00000000">
      <w:pPr>
        <w:contextualSpacing w:val="0"/>
      </w:pPr>
      <w:r w:rsidDel="00000000" w:rsidR="00000000" w:rsidRPr="00000000">
        <w:rPr>
          <w:sz w:val="24"/>
          <w:szCs w:val="24"/>
          <w:rtl w:val="0"/>
        </w:rPr>
        <w:t xml:space="preserve">This picture summarizes the type of classroom arrangement that we observed, which had a classical set up. Additionally, as a reference, all the classes that we observed were Ezzati building classrooms.</w:t>
      </w:r>
    </w:p>
    <w:p w:rsidR="00000000" w:rsidDel="00000000" w:rsidP="00000000" w:rsidRDefault="00000000" w:rsidRPr="00000000">
      <w:pPr>
        <w:contextualSpacing w:val="0"/>
      </w:pPr>
      <w:r w:rsidDel="00000000" w:rsidR="00000000" w:rsidRPr="00000000">
        <w:drawing>
          <wp:inline distB="114300" distT="114300" distL="114300" distR="114300">
            <wp:extent cx="5905500" cy="3333750"/>
            <wp:effectExtent b="0" l="0" r="0" t="0"/>
            <wp:docPr id="1" name="image02.jpg"/>
            <a:graphic>
              <a:graphicData uri="http://schemas.openxmlformats.org/drawingml/2006/picture">
                <pic:pic>
                  <pic:nvPicPr>
                    <pic:cNvPr id="0" name="image02.jpg"/>
                    <pic:cNvPicPr preferRelativeResize="0"/>
                  </pic:nvPicPr>
                  <pic:blipFill>
                    <a:blip r:embed="rId8"/>
                    <a:srcRect b="0" l="0" r="0" t="0"/>
                    <a:stretch>
                      <a:fillRect/>
                    </a:stretch>
                  </pic:blipFill>
                  <pic:spPr>
                    <a:xfrm>
                      <a:off x="0" y="0"/>
                      <a:ext cx="5905500" cy="33337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3.1. How This Aspect Will Impact My Lesson</w:t>
      </w:r>
    </w:p>
    <w:p w:rsidR="00000000" w:rsidDel="00000000" w:rsidP="00000000" w:rsidRDefault="00000000" w:rsidRPr="00000000">
      <w:pPr>
        <w:contextualSpacing w:val="0"/>
      </w:pPr>
      <w:r w:rsidDel="00000000" w:rsidR="00000000" w:rsidRPr="00000000">
        <w:rPr>
          <w:sz w:val="24"/>
          <w:szCs w:val="24"/>
          <w:rtl w:val="0"/>
        </w:rPr>
        <w:t xml:space="preserve">Several authors claim that classroom arrangement possess a significant impact on their learning process. For example, students seated in circles presented improvements that those who were seated in rows (Rosenfield, Lambert &amp; Black, 1985). Keeping this in mind, we consider that if the context allows it, we should place students in ways which they can interact and improve their learning.</w:t>
      </w:r>
    </w:p>
    <w:p w:rsidR="00000000" w:rsidDel="00000000" w:rsidP="00000000" w:rsidRDefault="00000000" w:rsidRPr="00000000">
      <w:pPr>
        <w:pStyle w:val="Heading3"/>
        <w:numPr>
          <w:ilvl w:val="1"/>
          <w:numId w:val="1"/>
        </w:numPr>
        <w:rPr>
          <w:sz w:val="24"/>
          <w:szCs w:val="24"/>
        </w:rPr>
      </w:pPr>
      <w:bookmarkStart w:colFirst="0" w:colLast="0" w:name="_17dp8vu" w:id="7"/>
      <w:bookmarkEnd w:id="7"/>
      <w:r w:rsidDel="00000000" w:rsidR="00000000" w:rsidRPr="00000000">
        <w:rPr>
          <w:sz w:val="24"/>
          <w:szCs w:val="24"/>
          <w:rtl w:val="0"/>
        </w:rPr>
        <w:t xml:space="preserve">Description of Second Physical Aspect</w:t>
      </w:r>
    </w:p>
    <w:p w:rsidR="00000000" w:rsidDel="00000000" w:rsidP="00000000" w:rsidRDefault="00000000" w:rsidRPr="00000000">
      <w:pPr>
        <w:contextualSpacing w:val="0"/>
      </w:pPr>
      <w:r w:rsidDel="00000000" w:rsidR="00000000" w:rsidRPr="00000000">
        <w:rPr>
          <w:sz w:val="24"/>
          <w:szCs w:val="24"/>
          <w:rtl w:val="0"/>
        </w:rPr>
        <w:t xml:space="preserve">Material (according to the topic) brought by the teacher to improve the acquisition of the vocabulary, specially for kinesthetic students.</w:t>
      </w:r>
    </w:p>
    <w:p w:rsidR="00000000" w:rsidDel="00000000" w:rsidP="00000000" w:rsidRDefault="00000000" w:rsidRPr="00000000">
      <w:pPr>
        <w:contextualSpacing w:val="0"/>
      </w:pPr>
      <w:r w:rsidDel="00000000" w:rsidR="00000000" w:rsidRPr="00000000">
        <w:rPr>
          <w:b w:val="1"/>
          <w:sz w:val="24"/>
          <w:szCs w:val="24"/>
          <w:rtl w:val="0"/>
        </w:rPr>
        <w:t xml:space="preserve">3.2. How This Aspect Will Impact My Lesson</w:t>
      </w:r>
    </w:p>
    <w:p w:rsidR="00000000" w:rsidDel="00000000" w:rsidP="00000000" w:rsidRDefault="00000000" w:rsidRPr="00000000">
      <w:pPr>
        <w:contextualSpacing w:val="0"/>
      </w:pPr>
      <w:r w:rsidDel="00000000" w:rsidR="00000000" w:rsidRPr="00000000">
        <w:rPr>
          <w:sz w:val="24"/>
          <w:szCs w:val="24"/>
          <w:rtl w:val="0"/>
        </w:rPr>
        <w:t xml:space="preserve">Context.</w:t>
      </w:r>
    </w:p>
    <w:p w:rsidR="00000000" w:rsidDel="00000000" w:rsidP="00000000" w:rsidRDefault="00000000" w:rsidRPr="00000000">
      <w:pPr>
        <w:contextualSpacing w:val="0"/>
      </w:pPr>
      <w:r w:rsidDel="00000000" w:rsidR="00000000" w:rsidRPr="00000000">
        <w:rPr>
          <w:sz w:val="24"/>
          <w:szCs w:val="24"/>
          <w:rtl w:val="0"/>
        </w:rPr>
        <w:t xml:space="preserve">The aim of this class was to introduce new vocabulary by the topic “table manners”. In order to accomplish this, the teacher brought her own cutlery from home, so the Ss (specially kinesthetic ones) could link the physical element with its concept, use, spelling and meaning.</w:t>
      </w:r>
    </w:p>
    <w:p w:rsidR="00000000" w:rsidDel="00000000" w:rsidP="00000000" w:rsidRDefault="00000000" w:rsidRPr="00000000">
      <w:pPr>
        <w:contextualSpacing w:val="0"/>
      </w:pPr>
      <w:r w:rsidDel="00000000" w:rsidR="00000000" w:rsidRPr="00000000">
        <w:rPr>
          <w:sz w:val="24"/>
          <w:szCs w:val="24"/>
          <w:rtl w:val="0"/>
        </w:rPr>
        <w:t xml:space="preserve">In our point of view, knowing about multiple intelligence is imperative. Therefore we must be able to create activities in which we can include them. In addition, researchers state that this kind activities might help students to develop their strengths and enhance their confidence in areas that represent a problem for them (Gardner, 2010).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Conclusion.</w:t>
      </w:r>
    </w:p>
    <w:p w:rsidR="00000000" w:rsidDel="00000000" w:rsidP="00000000" w:rsidRDefault="00000000" w:rsidRPr="00000000">
      <w:pPr>
        <w:contextualSpacing w:val="0"/>
      </w:pPr>
      <w:r w:rsidDel="00000000" w:rsidR="00000000" w:rsidRPr="00000000">
        <w:rPr>
          <w:sz w:val="24"/>
          <w:szCs w:val="24"/>
          <w:rtl w:val="0"/>
        </w:rPr>
        <w:t xml:space="preserve">As a conclusion, the observation process has been quite beneficial for us, for several reasons. Firstly, being a constant observer, gave us the opportunity to have a different point of view</w:t>
      </w:r>
      <w:r w:rsidDel="00000000" w:rsidR="00000000" w:rsidRPr="00000000">
        <w:rPr>
          <w:color w:val="ff0000"/>
          <w:sz w:val="24"/>
          <w:szCs w:val="24"/>
          <w:rtl w:val="0"/>
        </w:rPr>
        <w:t xml:space="preserve"> </w:t>
      </w:r>
      <w:r w:rsidDel="00000000" w:rsidR="00000000" w:rsidRPr="00000000">
        <w:rPr>
          <w:sz w:val="24"/>
          <w:szCs w:val="24"/>
          <w:rtl w:val="0"/>
        </w:rPr>
        <w:t xml:space="preserve">of the class procedures, where we could focused on numerous processes and factors involved in a classroom. On one hand, as students, our attention is usually focused on comprehend what the educator is explaining, rather than that the process itself. On the other hand, we were fortunate to observe a teacher with</w:t>
      </w:r>
      <w:r w:rsidDel="00000000" w:rsidR="00000000" w:rsidRPr="00000000">
        <w:rPr>
          <w:color w:val="212121"/>
          <w:sz w:val="24"/>
          <w:szCs w:val="24"/>
          <w:highlight w:val="white"/>
          <w:rtl w:val="0"/>
        </w:rPr>
        <w:t xml:space="preserve"> a wide range of educational and methodological knowledge and techniques, which will be considerable useful for us to introduce new topics in our tutorials. </w:t>
      </w:r>
    </w:p>
    <w:p w:rsidR="00000000" w:rsidDel="00000000" w:rsidP="00000000" w:rsidRDefault="00000000" w:rsidRPr="00000000">
      <w:pPr>
        <w:contextualSpacing w:val="0"/>
      </w:pPr>
      <w:r w:rsidDel="00000000" w:rsidR="00000000" w:rsidRPr="00000000">
        <w:rPr>
          <w:color w:val="212121"/>
          <w:sz w:val="24"/>
          <w:szCs w:val="24"/>
          <w:highlight w:val="white"/>
          <w:rtl w:val="0"/>
        </w:rPr>
        <w:t xml:space="preserve">Finally, in this past few weeks of observations we were allowed to know, not deeply, however still enough, the type of students that we will face in a near future. Also, we were able to identify some of their strengths and weaknesses. Lastly, we consider  this information and experience as fundamental, in order that we became an authentic source of improvement for those students that will attend our classes and for us, knowing that this experience will enhance our knowledge and confidences as teachers to be.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References.</w:t>
        <w:br w:type="textWrapping"/>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Steinmayr, R. &amp; Spinath, B. (2009). </w:t>
      </w:r>
      <w:r w:rsidDel="00000000" w:rsidR="00000000" w:rsidRPr="00000000">
        <w:rPr>
          <w:i w:val="1"/>
          <w:sz w:val="24"/>
          <w:szCs w:val="24"/>
          <w:rtl w:val="0"/>
        </w:rPr>
        <w:t xml:space="preserve">The importance of motivation as a predictor of school achievement</w:t>
      </w:r>
      <w:r w:rsidDel="00000000" w:rsidR="00000000" w:rsidRPr="00000000">
        <w:rPr>
          <w:sz w:val="24"/>
          <w:szCs w:val="24"/>
          <w:rtl w:val="0"/>
        </w:rPr>
        <w:t xml:space="preserve"> (1st edition ed., Vol. Volume 19, Issue 1, pp. 80-90). Ámsterdam, Elsevier Inc.</w:t>
      </w:r>
    </w:p>
    <w:p w:rsidR="00000000" w:rsidDel="00000000" w:rsidP="00000000" w:rsidRDefault="00000000" w:rsidRPr="00000000">
      <w:pPr>
        <w:contextualSpacing w:val="0"/>
      </w:pPr>
      <w:r w:rsidDel="00000000" w:rsidR="00000000" w:rsidRPr="00000000">
        <w:rPr>
          <w:sz w:val="24"/>
          <w:szCs w:val="24"/>
          <w:rtl w:val="0"/>
        </w:rPr>
        <w:t xml:space="preserve">Extracted from: </w:t>
      </w:r>
      <w:hyperlink r:id="rId9">
        <w:r w:rsidDel="00000000" w:rsidR="00000000" w:rsidRPr="00000000">
          <w:rPr>
            <w:color w:val="1155cc"/>
            <w:sz w:val="24"/>
            <w:szCs w:val="24"/>
            <w:u w:val="single"/>
            <w:rtl w:val="0"/>
          </w:rPr>
          <w:t xml:space="preserve">http://www.sciencedirect.com/science/article/pii/S1041608008000502</w:t>
        </w:r>
      </w:hyperlink>
      <w:r w:rsidDel="00000000" w:rsidR="00000000" w:rsidRPr="00000000">
        <w:rPr>
          <w:rtl w:val="0"/>
        </w:rPr>
      </w:r>
    </w:p>
    <w:p w:rsidR="00000000" w:rsidDel="00000000" w:rsidP="00000000" w:rsidRDefault="00000000" w:rsidRPr="00000000">
      <w:pPr>
        <w:numPr>
          <w:ilvl w:val="0"/>
          <w:numId w:val="4"/>
        </w:numPr>
        <w:ind w:left="720" w:hanging="360"/>
        <w:contextualSpacing w:val="1"/>
        <w:rPr>
          <w:sz w:val="24"/>
          <w:szCs w:val="24"/>
        </w:rPr>
      </w:pPr>
      <w:r w:rsidDel="00000000" w:rsidR="00000000" w:rsidRPr="00000000">
        <w:rPr>
          <w:sz w:val="24"/>
          <w:szCs w:val="24"/>
          <w:rtl w:val="0"/>
        </w:rPr>
        <w:t xml:space="preserve">Mecee, J. &amp; Anderman, E. (2006, 06). Classroom Goal Structure, Student Motivation, and Academic Achievement. </w:t>
      </w:r>
      <w:r w:rsidDel="00000000" w:rsidR="00000000" w:rsidRPr="00000000">
        <w:rPr>
          <w:i w:val="1"/>
          <w:sz w:val="24"/>
          <w:szCs w:val="24"/>
          <w:rtl w:val="0"/>
        </w:rPr>
        <w:t xml:space="preserve">Annual Review of Psychology</w:t>
      </w:r>
      <w:r w:rsidDel="00000000" w:rsidR="00000000" w:rsidRPr="00000000">
        <w:rPr>
          <w:sz w:val="24"/>
          <w:szCs w:val="24"/>
          <w:rtl w:val="0"/>
        </w:rPr>
        <w:t xml:space="preserve">, </w:t>
      </w:r>
      <w:r w:rsidDel="00000000" w:rsidR="00000000" w:rsidRPr="00000000">
        <w:rPr>
          <w:i w:val="1"/>
          <w:sz w:val="24"/>
          <w:szCs w:val="24"/>
          <w:rtl w:val="0"/>
        </w:rPr>
        <w:t xml:space="preserve">57</w:t>
      </w:r>
      <w:r w:rsidDel="00000000" w:rsidR="00000000" w:rsidRPr="00000000">
        <w:rPr>
          <w:sz w:val="24"/>
          <w:szCs w:val="24"/>
          <w:rtl w:val="0"/>
        </w:rPr>
        <w:t xml:space="preserve">, 487-503.</w:t>
      </w:r>
    </w:p>
    <w:p w:rsidR="00000000" w:rsidDel="00000000" w:rsidP="00000000" w:rsidRDefault="00000000" w:rsidRPr="00000000">
      <w:pPr>
        <w:contextualSpacing w:val="0"/>
        <w:jc w:val="left"/>
      </w:pPr>
      <w:r w:rsidDel="00000000" w:rsidR="00000000" w:rsidRPr="00000000">
        <w:rPr>
          <w:sz w:val="24"/>
          <w:szCs w:val="24"/>
          <w:rtl w:val="0"/>
        </w:rPr>
        <w:t xml:space="preserve">Extracted from: </w:t>
      </w:r>
      <w:hyperlink r:id="rId10">
        <w:r w:rsidDel="00000000" w:rsidR="00000000" w:rsidRPr="00000000">
          <w:rPr>
            <w:color w:val="1155cc"/>
            <w:sz w:val="24"/>
            <w:szCs w:val="24"/>
            <w:u w:val="single"/>
            <w:rtl w:val="0"/>
          </w:rPr>
          <w:t xml:space="preserve">http://www.annualreviews.org/doi/abs/10.1146/annurev.psych.56.091103.070258</w:t>
        </w:r>
      </w:hyperlink>
      <w:r w:rsidDel="00000000" w:rsidR="00000000" w:rsidRPr="00000000">
        <w:rPr>
          <w:rtl w:val="0"/>
        </w:rPr>
      </w:r>
    </w:p>
    <w:p w:rsidR="00000000" w:rsidDel="00000000" w:rsidP="00000000" w:rsidRDefault="00000000" w:rsidRPr="00000000">
      <w:pPr>
        <w:numPr>
          <w:ilvl w:val="0"/>
          <w:numId w:val="5"/>
        </w:numPr>
        <w:ind w:left="720" w:hanging="360"/>
        <w:contextualSpacing w:val="1"/>
        <w:rPr>
          <w:sz w:val="24"/>
          <w:szCs w:val="24"/>
        </w:rPr>
      </w:pPr>
      <w:r w:rsidDel="00000000" w:rsidR="00000000" w:rsidRPr="00000000">
        <w:rPr>
          <w:sz w:val="24"/>
          <w:szCs w:val="24"/>
          <w:rtl w:val="0"/>
        </w:rPr>
        <w:t xml:space="preserve">Rosenfield, P. Lambert, N. &amp; Black, A. (1985, 02). Desk arrangement effects on pupil classroom behavior.. </w:t>
      </w:r>
      <w:r w:rsidDel="00000000" w:rsidR="00000000" w:rsidRPr="00000000">
        <w:rPr>
          <w:i w:val="1"/>
          <w:sz w:val="24"/>
          <w:szCs w:val="24"/>
          <w:rtl w:val="0"/>
        </w:rPr>
        <w:t xml:space="preserve">Journal of Educational Psychology</w:t>
      </w:r>
      <w:r w:rsidDel="00000000" w:rsidR="00000000" w:rsidRPr="00000000">
        <w:rPr>
          <w:sz w:val="24"/>
          <w:szCs w:val="24"/>
          <w:rtl w:val="0"/>
        </w:rPr>
        <w:t xml:space="preserve">, </w:t>
      </w:r>
      <w:r w:rsidDel="00000000" w:rsidR="00000000" w:rsidRPr="00000000">
        <w:rPr>
          <w:i w:val="1"/>
          <w:sz w:val="24"/>
          <w:szCs w:val="24"/>
          <w:rtl w:val="0"/>
        </w:rPr>
        <w:t xml:space="preserve">77</w:t>
      </w:r>
      <w:r w:rsidDel="00000000" w:rsidR="00000000" w:rsidRPr="00000000">
        <w:rPr>
          <w:sz w:val="24"/>
          <w:szCs w:val="24"/>
          <w:rtl w:val="0"/>
        </w:rPr>
        <w:t xml:space="preserve">, 101-108.</w:t>
      </w:r>
    </w:p>
    <w:p w:rsidR="00000000" w:rsidDel="00000000" w:rsidP="00000000" w:rsidRDefault="00000000" w:rsidRPr="00000000">
      <w:pPr>
        <w:contextualSpacing w:val="0"/>
      </w:pPr>
      <w:r w:rsidDel="00000000" w:rsidR="00000000" w:rsidRPr="00000000">
        <w:rPr>
          <w:sz w:val="24"/>
          <w:szCs w:val="24"/>
          <w:rtl w:val="0"/>
        </w:rPr>
        <w:t xml:space="preserve">Extracted from: </w:t>
      </w:r>
      <w:hyperlink r:id="rId11">
        <w:r w:rsidDel="00000000" w:rsidR="00000000" w:rsidRPr="00000000">
          <w:rPr>
            <w:color w:val="1155cc"/>
            <w:sz w:val="24"/>
            <w:szCs w:val="24"/>
            <w:u w:val="single"/>
            <w:rtl w:val="0"/>
          </w:rPr>
          <w:t xml:space="preserve">http://psycnet.apa.org/journals/edu/77/1/101/</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Howard Gardner. (2010). Multiple intelligences.</w:t>
      </w:r>
    </w:p>
    <w:p w:rsidR="00000000" w:rsidDel="00000000" w:rsidP="00000000" w:rsidRDefault="00000000" w:rsidRPr="00000000">
      <w:pPr>
        <w:contextualSpacing w:val="0"/>
      </w:pPr>
      <w:r w:rsidDel="00000000" w:rsidR="00000000" w:rsidRPr="00000000">
        <w:rPr>
          <w:sz w:val="24"/>
          <w:szCs w:val="24"/>
          <w:rtl w:val="0"/>
        </w:rPr>
        <w:t xml:space="preserve">Extracted from: </w:t>
      </w:r>
    </w:p>
    <w:p w:rsidR="00000000" w:rsidDel="00000000" w:rsidP="00000000" w:rsidRDefault="00000000" w:rsidRPr="00000000">
      <w:pPr>
        <w:contextualSpacing w:val="0"/>
      </w:pPr>
      <w:hyperlink r:id="rId12">
        <w:r w:rsidDel="00000000" w:rsidR="00000000" w:rsidRPr="00000000">
          <w:rPr>
            <w:color w:val="1155cc"/>
            <w:sz w:val="24"/>
            <w:szCs w:val="24"/>
            <w:u w:val="single"/>
            <w:rtl w:val="0"/>
          </w:rPr>
          <w:t xml:space="preserve">http://www.niu.edu/facdev/_pdf/guide/learning/howard_gardner_theory_multiple_intelligences.pdf</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before="0" w:line="36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type w:val="continuous"/>
      <w:pgSz w:h="15840" w:w="12240"/>
      <w:pgMar w:bottom="1418" w:top="1418" w:left="1418" w:right="14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419"/>
        <w:tab w:val="right" w:pos="8838"/>
      </w:tabs>
      <w:spacing w:after="0" w:before="0" w:line="240" w:lineRule="auto"/>
      <w:contextualSpacing w:val="0"/>
      <w:jc w:val="right"/>
    </w:pPr>
    <w:r w:rsidDel="00000000" w:rsidR="00000000" w:rsidRPr="00000000">
      <w:rPr>
        <w:rtl w:val="0"/>
      </w:rPr>
    </w:r>
  </w:p>
  <w:p w:rsidR="00000000" w:rsidDel="00000000" w:rsidP="00000000" w:rsidRDefault="00000000" w:rsidRPr="00000000">
    <w:pPr>
      <w:tabs>
        <w:tab w:val="center" w:pos="4419"/>
        <w:tab w:val="right" w:pos="8838"/>
      </w:tabs>
      <w:spacing w:after="0" w:before="0" w:line="240" w:lineRule="auto"/>
      <w:contextualSpacing w:val="0"/>
      <w:jc w:val="right"/>
    </w:pPr>
    <w:r w:rsidDel="00000000" w:rsidR="00000000" w:rsidRPr="00000000">
      <w:rPr>
        <w:rtl w:val="0"/>
      </w:rPr>
    </w:r>
  </w:p>
  <w:p w:rsidR="00000000" w:rsidDel="00000000" w:rsidP="00000000" w:rsidRDefault="00000000" w:rsidRPr="00000000">
    <w:pPr>
      <w:tabs>
        <w:tab w:val="center" w:pos="4419"/>
        <w:tab w:val="right" w:pos="8838"/>
      </w:tabs>
      <w:spacing w:after="709" w:before="0" w:line="240" w:lineRule="auto"/>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419"/>
        <w:tab w:val="right" w:pos="8838"/>
      </w:tabs>
      <w:spacing w:after="200" w:before="0" w:line="360" w:lineRule="auto"/>
      <w:contextualSpacing w:val="0"/>
      <w:jc w:val="both"/>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0000000000002"/>
      </w:pPr>
      <w:rPr/>
    </w:lvl>
    <w:lvl w:ilvl="4">
      <w:start w:val="1"/>
      <w:numFmt w:val="decimal"/>
      <w:lvlText w:val="%1.%2.%3.%4.%5."/>
      <w:lvlJc w:val="left"/>
      <w:pPr>
        <w:ind w:left="2232" w:firstLine="1440"/>
      </w:pPr>
      <w:rPr/>
    </w:lvl>
    <w:lvl w:ilvl="5">
      <w:start w:val="1"/>
      <w:numFmt w:val="decimal"/>
      <w:lvlText w:val="%1.%2.%3.%4.%5.%6."/>
      <w:lvlJc w:val="left"/>
      <w:pPr>
        <w:ind w:left="2736" w:firstLine="1800.0000000000002"/>
      </w:pPr>
      <w:rPr/>
    </w:lvl>
    <w:lvl w:ilvl="6">
      <w:start w:val="1"/>
      <w:numFmt w:val="decimal"/>
      <w:lvlText w:val="%1.%2.%3.%4.%5.%6.%7."/>
      <w:lvlJc w:val="left"/>
      <w:pPr>
        <w:ind w:left="3240" w:firstLine="2160"/>
      </w:pPr>
      <w:rPr/>
    </w:lvl>
    <w:lvl w:ilvl="7">
      <w:start w:val="1"/>
      <w:numFmt w:val="decimal"/>
      <w:lvlText w:val="%1.%2.%3.%4.%5.%6.%7.%8."/>
      <w:lvlJc w:val="left"/>
      <w:pPr>
        <w:ind w:left="3744" w:firstLine="2519.9999999999995"/>
      </w:pPr>
      <w:rPr/>
    </w:lvl>
    <w:lvl w:ilvl="8">
      <w:start w:val="1"/>
      <w:numFmt w:val="decimal"/>
      <w:lvlText w:val="%1.%2.%3.%4.%5.%6.%7.%8.%9."/>
      <w:lvlJc w:val="left"/>
      <w:pPr>
        <w:ind w:left="4320" w:firstLine="2880"/>
      </w:pPr>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200" w:before="0" w:line="36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0" w:line="360" w:lineRule="auto"/>
      <w:jc w:val="both"/>
    </w:pPr>
    <w:rPr>
      <w:rFonts w:ascii="Arial" w:cs="Arial" w:eastAsia="Arial" w:hAnsi="Arial"/>
      <w:b w:val="1"/>
      <w:color w:val="000000"/>
      <w:sz w:val="26"/>
      <w:szCs w:val="26"/>
    </w:rPr>
  </w:style>
  <w:style w:type="paragraph" w:styleId="Heading2">
    <w:name w:val="heading 2"/>
    <w:basedOn w:val="Normal"/>
    <w:next w:val="Normal"/>
    <w:pPr>
      <w:keepNext w:val="1"/>
      <w:keepLines w:val="1"/>
      <w:spacing w:after="200" w:before="0" w:line="360" w:lineRule="auto"/>
      <w:ind w:left="360" w:hanging="360"/>
      <w:jc w:val="both"/>
    </w:pPr>
    <w:rPr>
      <w:rFonts w:ascii="Arial" w:cs="Arial" w:eastAsia="Arial" w:hAnsi="Arial"/>
      <w:b w:val="1"/>
      <w:color w:val="000000"/>
      <w:sz w:val="24"/>
      <w:szCs w:val="24"/>
    </w:rPr>
  </w:style>
  <w:style w:type="paragraph" w:styleId="Heading3">
    <w:name w:val="heading 3"/>
    <w:basedOn w:val="Normal"/>
    <w:next w:val="Normal"/>
    <w:pPr>
      <w:keepNext w:val="1"/>
      <w:keepLines w:val="1"/>
      <w:tabs>
        <w:tab w:val="left" w:pos="5582"/>
      </w:tabs>
      <w:spacing w:after="200" w:before="0" w:line="360" w:lineRule="auto"/>
      <w:ind w:left="426" w:hanging="432"/>
      <w:jc w:val="both"/>
    </w:pPr>
    <w:rPr>
      <w:rFonts w:ascii="Arial" w:cs="Arial" w:eastAsia="Arial" w:hAnsi="Arial"/>
      <w:b w:val="1"/>
      <w:color w:val="000000"/>
      <w:sz w:val="22"/>
      <w:szCs w:val="22"/>
    </w:rPr>
  </w:style>
  <w:style w:type="paragraph" w:styleId="Heading4">
    <w:name w:val="heading 4"/>
    <w:basedOn w:val="Normal"/>
    <w:next w:val="Normal"/>
    <w:pPr>
      <w:keepNext w:val="1"/>
      <w:keepLines w:val="1"/>
      <w:tabs>
        <w:tab w:val="left" w:pos="5582"/>
      </w:tabs>
      <w:spacing w:after="200" w:before="0" w:line="360" w:lineRule="auto"/>
      <w:ind w:left="426" w:hanging="426"/>
      <w:jc w:val="both"/>
    </w:pPr>
    <w:rPr>
      <w:rFonts w:ascii="Arial" w:cs="Arial" w:eastAsia="Arial" w:hAnsi="Arial"/>
      <w:b w:val="1"/>
      <w:color w:val="000000"/>
      <w:sz w:val="22"/>
      <w:szCs w:val="22"/>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psycnet.apa.org/journals/edu/77/1/101/" TargetMode="External"/><Relationship Id="rId10" Type="http://schemas.openxmlformats.org/officeDocument/2006/relationships/hyperlink" Target="http://www.annualreviews.org/doi/abs/10.1146/annurev.psych.56.091103.070258" TargetMode="External"/><Relationship Id="rId12" Type="http://schemas.openxmlformats.org/officeDocument/2006/relationships/hyperlink" Target="http://www.niu.edu/facdev/_pdf/guide/learning/howard_gardner_theory_multiple_intelligences.pdf" TargetMode="External"/><Relationship Id="rId9" Type="http://schemas.openxmlformats.org/officeDocument/2006/relationships/hyperlink" Target="http://www.sciencedirect.com/science/article/pii/S1041608008000502" TargetMode="External"/><Relationship Id="rId5" Type="http://schemas.openxmlformats.org/officeDocument/2006/relationships/image" Target="media/image03.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02.jpg"/></Relationships>
</file>